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微软雅黑" w:hAnsi="微软雅黑" w:eastAsia="微软雅黑"/>
          <w:b/>
          <w:color w:val="1F4E79"/>
          <w:sz w:val="36"/>
        </w:rPr>
        <w:t>工BA嘉年华 · 执行组 工作手册</w:t>
      </w:r>
    </w:p>
    <w:p>
      <w:pPr>
        <w:spacing w:before="0" w:after="120"/>
        <w:jc w:val="center"/>
      </w:pPr>
      <w:r>
        <w:rPr>
          <w:rFonts w:ascii="微软雅黑" w:hAnsi="微软雅黑" w:eastAsia="微软雅黑"/>
          <w:b/>
          <w:sz w:val="26"/>
        </w:rPr>
        <w:t>（报价 · 制作 · 报批 · 现场 · 商务）</w:t>
      </w:r>
    </w:p>
    <w:p>
      <w:pPr>
        <w:jc w:val="center"/>
      </w:pPr>
      <w:r>
        <w:rPr>
          <w:rFonts w:ascii="宋体" w:hAnsi="宋体" w:eastAsia="宋体"/>
          <w:b/>
          <w:color w:val="C05500"/>
          <w:sz w:val="20"/>
        </w:rPr>
        <w:t>本组职责：把设计变成现场——报价申报、制作打样、报批协调、进场安装与活动日执行。</w:t>
      </w:r>
    </w:p>
    <w:p>
      <w:pPr>
        <w:spacing w:before="0" w:after="40"/>
      </w:pP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一、报价与申报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报价范围：</w:t>
      </w:r>
      <w:r>
        <w:rPr>
          <w:rFonts w:ascii="宋体" w:hAnsi="宋体" w:eastAsia="宋体"/>
          <w:b w:val="0"/>
          <w:sz w:val="21"/>
        </w:rPr>
        <w:t>设计费 + 步行街制作物料 + 20摊位 + 文创 + 打卡 + 非遗飞龙表演 + 直播 + 综合费用。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工具：</w:t>
      </w:r>
      <w:r>
        <w:rPr>
          <w:rFonts w:ascii="宋体" w:hAnsi="宋体" w:eastAsia="宋体"/>
          <w:b w:val="0"/>
          <w:sz w:val="21"/>
        </w:rPr>
        <w:t>设计执行报价单.xlsx（30项·填实单价自动算）＋ 文创打样清单.xlsx（含工BA戒指）。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流程：</w:t>
      </w:r>
      <w:r>
        <w:rPr>
          <w:rFonts w:ascii="宋体" w:hAnsi="宋体" w:eastAsia="宋体"/>
          <w:b w:val="0"/>
          <w:sz w:val="21"/>
        </w:rPr>
        <w:t>报价 → 提交统筹方合并申报 → 第三方比价 → 通过落地。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注：</w:t>
      </w:r>
      <w:r>
        <w:rPr>
          <w:rFonts w:ascii="宋体" w:hAnsi="宋体" w:eastAsia="宋体"/>
          <w:b w:val="0"/>
          <w:sz w:val="21"/>
        </w:rPr>
        <w:t>体育馆内部打卡点物料引荐本地供应商，原则不在我方报价。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二、制作与打样要点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户外物料防风防雨防晒；门头/大型装置配重加固，按户外标准施工。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文创先打样确认效果再量产；倒排打样与量产周期。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阻燃环保材料；可回收/复用件优先（控成本）。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三、报批与协调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55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事项</w:t>
            </w:r>
          </w:p>
        </w:tc>
        <w:tc>
          <w:tcPr>
            <w:tcW w:type="dxa" w:w="708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责任 / 说明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岐江桥无人机起飞报备</w:t>
            </w:r>
          </w:p>
        </w:tc>
        <w:tc>
          <w:tcPr>
            <w:tcW w:type="dxa" w:w="7087"/>
          </w:tcPr>
          <w:p>
            <w:r>
              <w:rPr>
                <w:rFonts w:ascii="宋体" w:hAnsi="宋体" w:eastAsia="宋体"/>
                <w:b w:val="0"/>
                <w:sz w:val="19"/>
              </w:rPr>
              <w:t>政府协调；步行可达且可报备，否则取消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门头/占道/消防报批</w:t>
            </w:r>
          </w:p>
        </w:tc>
        <w:tc>
          <w:tcPr>
            <w:tcW w:type="dxa" w:w="7087"/>
          </w:tcPr>
          <w:p>
            <w:r>
              <w:rPr>
                <w:rFonts w:ascii="宋体" w:hAnsi="宋体" w:eastAsia="宋体"/>
                <w:b w:val="0"/>
                <w:sz w:val="19"/>
              </w:rPr>
              <w:t>配合甲方完成街道/城管/消防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表演团队档期（增补）</w:t>
            </w:r>
          </w:p>
        </w:tc>
        <w:tc>
          <w:tcPr>
            <w:tcW w:type="dxa" w:w="7087"/>
          </w:tcPr>
          <w:p>
            <w:r>
              <w:rPr>
                <w:rFonts w:ascii="宋体" w:hAnsi="宋体" w:eastAsia="宋体"/>
                <w:b w:val="0"/>
                <w:sz w:val="19"/>
              </w:rPr>
              <w:t>扣篮/啦啦队/街舞/DJ-MC，按选配定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互动设备租赁（增补）</w:t>
            </w:r>
          </w:p>
        </w:tc>
        <w:tc>
          <w:tcPr>
            <w:tcW w:type="dxa" w:w="7087"/>
          </w:tcPr>
          <w:p>
            <w:r>
              <w:rPr>
                <w:rFonts w:ascii="宋体" w:hAnsi="宋体" w:eastAsia="宋体"/>
                <w:b w:val="0"/>
                <w:sz w:val="19"/>
              </w:rPr>
              <w:t>投篮机/印号设备等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四、现场落地（倒排）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198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阶段</w:t>
            </w:r>
          </w:p>
        </w:tc>
        <w:tc>
          <w:tcPr>
            <w:tcW w:type="dxa" w:w="765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任务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活动前 2–3 天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进场安装、亮化调试、彩排与流程对表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活动日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现场值守、动线、应急、多点位游走直播执行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活动后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撤场、复用件回收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五、本组文件与工具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报价：</w:t>
      </w:r>
      <w:r>
        <w:rPr>
          <w:rFonts w:ascii="宋体" w:hAnsi="宋体" w:eastAsia="宋体"/>
          <w:b w:val="0"/>
          <w:sz w:val="21"/>
        </w:rPr>
        <w:t>设计执行报价单.xlsx ／ 文创打样清单.xlsx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现场依据：</w:t>
      </w:r>
      <w:r>
        <w:rPr>
          <w:rFonts w:ascii="宋体" w:hAnsi="宋体" w:eastAsia="宋体"/>
          <w:b w:val="0"/>
          <w:sz w:val="21"/>
        </w:rPr>
        <w:t>门头结构施工说明.docx ／ 物料点位排布示意.docx（设计组提供）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看板：</w:t>
      </w:r>
      <w:r>
        <w:rPr>
          <w:rFonts w:ascii="宋体" w:hAnsi="宋体" w:eastAsia="宋体"/>
          <w:b w:val="0"/>
          <w:sz w:val="21"/>
        </w:rPr>
        <w:t>筛选责任组 = 制作 / 现场 / 商务 / 对接方 / 政府，跟踪本组任务。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六、本组待确认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预算总盘与各模块上限（填实报价）。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现场实测：街长/灯杆/电源、体育馆平面。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无人机报备结果。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增补项必做/选配（决定新增费用项）。</w:t>
      </w:r>
    </w:p>
    <w:sectPr w:rsidR="00FC693F" w:rsidRPr="0006063C" w:rsidSect="00034616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12" w:lineRule="auto" w:after="40"/>
    </w:pPr>
    <w:rPr>
      <w:rFonts w:ascii="宋体" w:hAnsi="宋体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